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yzgw8hc1q6zd" w:id="0"/>
      <w:bookmarkEnd w:id="0"/>
      <w:r w:rsidDel="00000000" w:rsidR="00000000" w:rsidRPr="00000000">
        <w:rPr>
          <w:rtl w:val="0"/>
        </w:rPr>
        <w:t xml:space="preserve">Sensor Inventory Spreadsheet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The purpose of the sensor inventory spreadsheet is to provide a method of tracking sonde/sensor equipment, their dates of use and notes regarding sonde/sensor usage.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spreadsheet is divided between two sheets, one for sondes and one for sensors.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sondes, the Nickname field should be unique to each sonde as it is used to associate sensors with a unique sonde.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unique identifying field for a sensor is its serial number.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Both sonde and sensor have the following fields which need be filled in only once at their associated beginning sonde/sensor record - Serial Number, Type, Model and Manufacture Year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There are 2 date fields which are populated with the start(Date Active) and end(Date Inactive) dates of a sonde/sensor deployment. The third date field - Date Retired refers the final date after which the sonde/sensor is no longer used. Date formats should be YYYY/MM/DD. The ‘Notes’ field can be populated with any associated free-form text notes for the start or end of the deployment. Some example sonde/sensor entries might be like below: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89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Figure 1: Example Sonde records.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863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i w:val="1"/>
          <w:rtl w:val="0"/>
        </w:rPr>
        <w:t xml:space="preserve">Figure 2: Example Sensor records.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